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400" w:lineRule="exact"/>
        <w:rPr>
          <w:rFonts w:ascii="Times New Roman" w:hAnsi="Times New Roman" w:eastAsia="方正黑体_GBK" w:cs="方正黑体_GBK"/>
          <w:bCs/>
          <w:snapToGrid w:val="0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kern w:val="0"/>
          <w:sz w:val="33"/>
          <w:szCs w:val="33"/>
        </w:rPr>
        <w:t>附件1</w:t>
      </w:r>
    </w:p>
    <w:p>
      <w:pPr>
        <w:spacing w:after="120" w:afterLines="50" w:line="560" w:lineRule="exact"/>
        <w:jc w:val="center"/>
        <w:rPr>
          <w:rFonts w:hint="eastAsia" w:ascii="Times New Roman" w:hAnsi="Times New Roman" w:eastAsia="方正小标宋_GBK" w:cs="仿宋_GB2312"/>
          <w:bCs/>
          <w:kern w:val="0"/>
          <w:szCs w:val="32"/>
        </w:rPr>
      </w:pPr>
      <w:bookmarkStart w:id="0" w:name="_GoBack"/>
      <w:r>
        <w:rPr>
          <w:rFonts w:hint="eastAsia" w:ascii="Times New Roman" w:hAnsi="Times New Roman" w:eastAsia="方正小标宋_GBK" w:cs="仿宋_GB2312"/>
          <w:kern w:val="0"/>
          <w:sz w:val="44"/>
          <w:szCs w:val="44"/>
        </w:rPr>
        <w:t>四川省广安市2019年“小平故里英才计划”引进博士需求计划表</w:t>
      </w:r>
      <w:bookmarkEnd w:id="0"/>
    </w:p>
    <w:tbl>
      <w:tblPr>
        <w:tblStyle w:val="5"/>
        <w:tblW w:w="14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79"/>
        <w:gridCol w:w="1094"/>
        <w:gridCol w:w="8841"/>
        <w:gridCol w:w="485"/>
        <w:gridCol w:w="10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tblHeader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类别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职位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专业及其他要求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数量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备注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相关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构建“341”现代工业产业体系所需人才</w:t>
            </w:r>
          </w:p>
        </w:tc>
        <w:tc>
          <w:tcPr>
            <w:tcW w:w="10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市属事业单位领导人员（六级职员）、市属国有企业领导班子成员副职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1．机械制造及自动化、机械电子工程、机械设计及理论等机械类专业。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2．物理电子学、电路与系统、微电子学与固体电子学等电子信息类专业。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3．工程热物理、热能工程、动力机械及工程等能源动力类专业。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4．化学工程、化学工艺、生物化工等化工与制药类专业。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5．生物工程、微生物学与生化药学等生物工程类专业。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6．食品科学、粮食油脂及植物蛋白工程等食品工程类专业。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7．材料物理与化学、材料学、材料加工工程等材料类专业。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8．纺织工程、纺织材料与纺织品设计等纺织类专业。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9．计算机系统结构、计算机软件与理论等计算机类专业。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工业产业人才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每人给予15万元安家补助，提供5年免费住房保障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“城市提质”工程所需人才</w:t>
            </w: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1．城市规划与设计、建筑学、风景园林学等建筑类专业。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2．市政工程、建筑与土木工程、给排水工程等土木类专业。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城市规划建设人才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道路与铁道工程、交通信息工程及控制等交通运输类专业。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交通运输人才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1．环境科学、环境管理、生态安全等环境科学与工程类专业。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2．环境科学与工程、环境工程等自然保护与环境生态类专业。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生态环保人才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经济金融发展所需人才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1．发展经济学、产业经济学、区域经济学、国民经济学等经济学类专业。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2．金融学、金融工程、投资学等金融学类专业。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经济金融人才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每人给予15万元安家补助，提供5年免费住房保障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“办区域性最好的教育”所需人才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小平干部学院科研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带头人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1．马克思主义基本原理、马克思主义发展史、马克思主义中国化研究等马克思主义理论类专业。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2．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中国特色社会主义理论专业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3．深入研究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邓小平理论，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有一定的理论成果。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．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深入研究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习近平新时代中国特色社会主义思想，有一定的理论成果。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教育 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省一级示范高中领导班子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成员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1．本科、硕士均为教育类专业。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2．具有2年及以上教育教学或教育管理工作经历。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3．具有相应的教师资格和已担任中学一级教师以上专业技术职务。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4．有较强的教育教学管理能力，有主抓高考、国家级学科竞赛的能力。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5．符合《中小学校领导人员管理暂行办法》其他相关要求。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5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“办区域性最好的医疗”所需人才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广安市属医院领导班子成员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1．卫生事业管理等相关专业、临床医学类专业。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2．具有5年以上医疗卫生工作经历或者其他领域管理工作经历。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3．已担任正高级专业技术职务或者两年以上副高级专业技术职务。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4．符合《公立医院领导人员管理暂行办法》其他相关要求。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医疗卫生人才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按照有关规定给予补助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广安市属医院科室负责人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1．临床医学类专业、中医学类专业。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2．已担任副高级专业技术职务或者五年以上中级专业技术职务。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合计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5049"/>
    <w:rsid w:val="026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2019-08-02T09:01:00Z</dcterms:created>
  <dc:creator>lenovo</dc:creator>
  <cp:lastModifiedBy>lenovo</cp:lastModifiedBy>
  <dcterms:modified xsi:type="dcterms:W3CDTF">2019-08-02T09:07:33Z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